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1038" w14:textId="77777777" w:rsidR="00435AA2" w:rsidRDefault="00435AA2" w:rsidP="00DA36F6">
      <w:pPr>
        <w:rPr>
          <w:rFonts w:cstheme="minorHAnsi"/>
          <w:lang w:val="en-US"/>
        </w:rPr>
      </w:pPr>
    </w:p>
    <w:p w14:paraId="454AA7D2" w14:textId="157EE832" w:rsidR="00C65D5D" w:rsidRDefault="00C65D5D" w:rsidP="00C11952">
      <w:pPr>
        <w:rPr>
          <w:rFonts w:cstheme="minorHAnsi"/>
          <w:lang w:val="en-US"/>
        </w:rPr>
      </w:pPr>
    </w:p>
    <w:p w14:paraId="409E88ED" w14:textId="1CF7BFDF" w:rsidR="00B41745" w:rsidRDefault="00B41745" w:rsidP="00C11952">
      <w:pPr>
        <w:rPr>
          <w:rFonts w:cstheme="minorHAnsi"/>
          <w:lang w:val="en-US"/>
        </w:rPr>
      </w:pPr>
    </w:p>
    <w:p w14:paraId="5BAF1386" w14:textId="07B1EBFE" w:rsidR="00B41745" w:rsidRDefault="004E2F7E" w:rsidP="00E9747E">
      <w:pPr>
        <w:pStyle w:val="Heading2"/>
        <w:rPr>
          <w:rStyle w:val="Heading3Char"/>
          <w:rFonts w:eastAsia="Times"/>
          <w:color w:val="85C9F7"/>
          <w:sz w:val="36"/>
        </w:rPr>
      </w:pPr>
      <w:bookmarkStart w:id="0" w:name="_Hlk492547642"/>
      <w:r>
        <w:rPr>
          <w:color w:val="084A77"/>
          <w:sz w:val="40"/>
        </w:rPr>
        <w:t>Troy Roderick</w:t>
      </w:r>
      <w:r w:rsidR="00B41745" w:rsidRPr="00B41745">
        <w:rPr>
          <w:sz w:val="40"/>
        </w:rPr>
        <w:t xml:space="preserve"> </w:t>
      </w:r>
      <w:r w:rsidR="00B41745">
        <w:br/>
      </w:r>
      <w:bookmarkEnd w:id="0"/>
      <w:r>
        <w:rPr>
          <w:rStyle w:val="Heading3Char"/>
          <w:rFonts w:eastAsia="Times"/>
          <w:color w:val="85C9F7"/>
          <w:sz w:val="36"/>
        </w:rPr>
        <w:t>Associate</w:t>
      </w:r>
    </w:p>
    <w:p w14:paraId="640EF5FD" w14:textId="77777777" w:rsidR="00E9747E" w:rsidRPr="00E9747E" w:rsidRDefault="00E9747E" w:rsidP="00E9747E"/>
    <w:p w14:paraId="15E18526" w14:textId="5DD74AF0" w:rsidR="00F6169F" w:rsidRDefault="004E2F7E" w:rsidP="004E2F7E">
      <w:pPr>
        <w:autoSpaceDE w:val="0"/>
        <w:autoSpaceDN w:val="0"/>
        <w:adjustRightInd w:val="0"/>
        <w:rPr>
          <w:rFonts w:cstheme="minorHAnsi"/>
          <w:i/>
          <w:iCs/>
          <w:color w:val="000000"/>
          <w:sz w:val="22"/>
          <w:szCs w:val="22"/>
          <w:lang w:val="en-AU"/>
        </w:rPr>
      </w:pPr>
      <w:r w:rsidRPr="004E2F7E">
        <w:rPr>
          <w:rFonts w:cstheme="minorHAnsi"/>
          <w:i/>
          <w:iCs/>
          <w:color w:val="000000"/>
          <w:sz w:val="22"/>
          <w:szCs w:val="22"/>
          <w:lang w:val="en-AU"/>
        </w:rPr>
        <w:t xml:space="preserve">Strategic Advisor, Male Champions of Change. </w:t>
      </w:r>
      <w:r>
        <w:rPr>
          <w:rFonts w:cstheme="minorHAnsi"/>
          <w:i/>
          <w:iCs/>
          <w:color w:val="000000"/>
          <w:sz w:val="22"/>
          <w:szCs w:val="22"/>
          <w:lang w:val="en-AU"/>
        </w:rPr>
        <w:t xml:space="preserve"> </w:t>
      </w:r>
      <w:r w:rsidRPr="004E2F7E">
        <w:rPr>
          <w:rFonts w:cstheme="minorHAnsi"/>
          <w:i/>
          <w:iCs/>
          <w:color w:val="000000"/>
          <w:sz w:val="22"/>
          <w:szCs w:val="22"/>
          <w:lang w:val="en-AU"/>
        </w:rPr>
        <w:t>Executive Ambassador, Catalyst Australia. Former Global Head of Diversity &amp; Inclusion, Telstra.</w:t>
      </w:r>
    </w:p>
    <w:p w14:paraId="2762B6C6" w14:textId="77777777" w:rsidR="004E2F7E" w:rsidRPr="004E2F7E" w:rsidRDefault="004E2F7E" w:rsidP="004E2F7E">
      <w:pPr>
        <w:autoSpaceDE w:val="0"/>
        <w:autoSpaceDN w:val="0"/>
        <w:adjustRightInd w:val="0"/>
        <w:rPr>
          <w:rFonts w:cstheme="minorHAnsi"/>
          <w:sz w:val="22"/>
          <w:szCs w:val="22"/>
        </w:rPr>
      </w:pPr>
    </w:p>
    <w:p w14:paraId="031C9903" w14:textId="7D10AD0F" w:rsidR="004E2F7E" w:rsidRDefault="004E2F7E" w:rsidP="004E2F7E">
      <w:p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Troy Roderick has specialised in Diversity &amp; Inclusion for around 20 years. In his work with the Male Champions of Change, Troy advises MCC program directors on key insights and trends in gender equality, shaping the agenda for bold initiatives to create more gender balance in business. As Catalyst Australia’s Executive Ambassador, Troy provides leadership and support to Catalyst supporter companies in Australia committed to more inclusive cultures. </w:t>
      </w:r>
    </w:p>
    <w:p w14:paraId="03CC2325"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p>
    <w:p w14:paraId="7B26C348" w14:textId="496CFE4F" w:rsidR="004E2F7E" w:rsidRDefault="004E2F7E" w:rsidP="004E2F7E">
      <w:p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Most recently, Troy served for 10 years leading Telstra’s global Diversity &amp; Inclusion function, with reach into customer, community and HR practice, which included ground-breaking initiatives on flexible working, inclusive leadership, gender equality, Indigenous employment, and workplace responses to domestic and family violence. </w:t>
      </w:r>
    </w:p>
    <w:p w14:paraId="7564FB8E"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p>
    <w:p w14:paraId="191E8E08"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He is a member </w:t>
      </w:r>
      <w:proofErr w:type="gramStart"/>
      <w:r w:rsidRPr="004E2F7E">
        <w:rPr>
          <w:rFonts w:cstheme="minorHAnsi"/>
          <w:color w:val="000000"/>
          <w:sz w:val="22"/>
          <w:szCs w:val="22"/>
          <w:lang w:val="en-AU"/>
        </w:rPr>
        <w:t>of:-</w:t>
      </w:r>
      <w:proofErr w:type="gramEnd"/>
      <w:r w:rsidRPr="004E2F7E">
        <w:rPr>
          <w:rFonts w:cstheme="minorHAnsi"/>
          <w:color w:val="000000"/>
          <w:sz w:val="22"/>
          <w:szCs w:val="22"/>
          <w:lang w:val="en-AU"/>
        </w:rPr>
        <w:t xml:space="preserve"> </w:t>
      </w:r>
    </w:p>
    <w:p w14:paraId="443B9076" w14:textId="00D3EEF7" w:rsidR="004E2F7E" w:rsidRPr="004E2F7E" w:rsidRDefault="004E2F7E" w:rsidP="004E2F7E">
      <w:pPr>
        <w:pStyle w:val="ListParagraph"/>
        <w:numPr>
          <w:ilvl w:val="0"/>
          <w:numId w:val="3"/>
        </w:numPr>
        <w:autoSpaceDE w:val="0"/>
        <w:autoSpaceDN w:val="0"/>
        <w:adjustRightInd w:val="0"/>
        <w:spacing w:after="26" w:line="276" w:lineRule="auto"/>
        <w:rPr>
          <w:rFonts w:cstheme="minorHAnsi"/>
          <w:color w:val="000000"/>
          <w:sz w:val="22"/>
          <w:szCs w:val="22"/>
          <w:lang w:val="en-AU"/>
        </w:rPr>
      </w:pPr>
      <w:r w:rsidRPr="004E2F7E">
        <w:rPr>
          <w:rFonts w:cstheme="minorHAnsi"/>
          <w:color w:val="000000"/>
          <w:sz w:val="22"/>
          <w:szCs w:val="22"/>
          <w:lang w:val="en-AU"/>
        </w:rPr>
        <w:t xml:space="preserve">the Australian Human Resources Institute Reference Panel on Inclusion and Diversity; </w:t>
      </w:r>
    </w:p>
    <w:p w14:paraId="3C21EA9D" w14:textId="0E7DE401" w:rsidR="004E2F7E" w:rsidRPr="004E2F7E" w:rsidRDefault="004E2F7E" w:rsidP="004E2F7E">
      <w:pPr>
        <w:pStyle w:val="ListParagraph"/>
        <w:numPr>
          <w:ilvl w:val="0"/>
          <w:numId w:val="3"/>
        </w:numPr>
        <w:autoSpaceDE w:val="0"/>
        <w:autoSpaceDN w:val="0"/>
        <w:adjustRightInd w:val="0"/>
        <w:spacing w:after="26" w:line="276" w:lineRule="auto"/>
        <w:rPr>
          <w:rFonts w:cstheme="minorHAnsi"/>
          <w:color w:val="000000"/>
          <w:sz w:val="22"/>
          <w:szCs w:val="22"/>
          <w:lang w:val="en-AU"/>
        </w:rPr>
      </w:pPr>
      <w:r w:rsidRPr="004E2F7E">
        <w:rPr>
          <w:rFonts w:cstheme="minorHAnsi"/>
          <w:color w:val="000000"/>
          <w:sz w:val="22"/>
          <w:szCs w:val="22"/>
          <w:lang w:val="en-AU"/>
        </w:rPr>
        <w:t xml:space="preserve">the Advisory Council for the “Diversity and Inclusion in Asia Network” of Community Business; </w:t>
      </w:r>
    </w:p>
    <w:p w14:paraId="7C326A83" w14:textId="479B475C" w:rsidR="004E2F7E" w:rsidRPr="004E2F7E" w:rsidRDefault="004E2F7E" w:rsidP="004E2F7E">
      <w:pPr>
        <w:pStyle w:val="ListParagraph"/>
        <w:numPr>
          <w:ilvl w:val="0"/>
          <w:numId w:val="3"/>
        </w:numPr>
        <w:autoSpaceDE w:val="0"/>
        <w:autoSpaceDN w:val="0"/>
        <w:adjustRightInd w:val="0"/>
        <w:spacing w:after="26" w:line="276" w:lineRule="auto"/>
        <w:rPr>
          <w:rFonts w:cstheme="minorHAnsi"/>
          <w:color w:val="000000"/>
          <w:sz w:val="22"/>
          <w:szCs w:val="22"/>
          <w:lang w:val="en-AU"/>
        </w:rPr>
      </w:pPr>
      <w:r w:rsidRPr="004E2F7E">
        <w:rPr>
          <w:rFonts w:cstheme="minorHAnsi"/>
          <w:color w:val="000000"/>
          <w:sz w:val="22"/>
          <w:szCs w:val="22"/>
          <w:lang w:val="en-AU"/>
        </w:rPr>
        <w:t xml:space="preserve">the global Expert Community of Catalyst’s Research Centre for Corporate Practice; and </w:t>
      </w:r>
    </w:p>
    <w:p w14:paraId="352D2FDB" w14:textId="3E8803C9" w:rsidR="004E2F7E" w:rsidRPr="004E2F7E" w:rsidRDefault="004E2F7E" w:rsidP="004E2F7E">
      <w:pPr>
        <w:pStyle w:val="ListParagraph"/>
        <w:numPr>
          <w:ilvl w:val="0"/>
          <w:numId w:val="3"/>
        </w:num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the Expert Advisory Panel (Gender) of the NSW Council of Social Service. </w:t>
      </w:r>
    </w:p>
    <w:p w14:paraId="2191BF99"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p>
    <w:p w14:paraId="6F701EA8"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Troy is also an active White Ribbon Ambassador as part of Australia’s campaign to end men’s violence against women. </w:t>
      </w:r>
    </w:p>
    <w:p w14:paraId="55BA58DD" w14:textId="77777777" w:rsidR="004E2F7E" w:rsidRDefault="004E2F7E" w:rsidP="004E2F7E">
      <w:pPr>
        <w:autoSpaceDE w:val="0"/>
        <w:autoSpaceDN w:val="0"/>
        <w:adjustRightInd w:val="0"/>
        <w:spacing w:line="276" w:lineRule="auto"/>
        <w:rPr>
          <w:rFonts w:cstheme="minorHAnsi"/>
          <w:color w:val="000000"/>
          <w:sz w:val="22"/>
          <w:szCs w:val="22"/>
          <w:lang w:val="en-AU"/>
        </w:rPr>
      </w:pPr>
    </w:p>
    <w:p w14:paraId="3B54F736" w14:textId="3EA4DCE0" w:rsidR="004E2F7E" w:rsidRPr="004E2F7E" w:rsidRDefault="004E2F7E" w:rsidP="004E2F7E">
      <w:p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In 2015 and 2016, Troy was recognised in the “Top 50 diversity professionals in industry” in the Global Diversity List, supported by “The Economist”. Troy’s impactful work in Diversity and Inclusion has been recognised with </w:t>
      </w:r>
      <w:proofErr w:type="gramStart"/>
      <w:r w:rsidRPr="004E2F7E">
        <w:rPr>
          <w:rFonts w:cstheme="minorHAnsi"/>
          <w:color w:val="000000"/>
          <w:sz w:val="22"/>
          <w:szCs w:val="22"/>
          <w:lang w:val="en-AU"/>
        </w:rPr>
        <w:t>the:-</w:t>
      </w:r>
      <w:proofErr w:type="gramEnd"/>
      <w:r w:rsidRPr="004E2F7E">
        <w:rPr>
          <w:rFonts w:cstheme="minorHAnsi"/>
          <w:color w:val="000000"/>
          <w:sz w:val="22"/>
          <w:szCs w:val="22"/>
          <w:lang w:val="en-AU"/>
        </w:rPr>
        <w:t xml:space="preserve"> </w:t>
      </w:r>
    </w:p>
    <w:p w14:paraId="459CA6E9" w14:textId="569CBBA7" w:rsidR="004E2F7E" w:rsidRPr="004E2F7E" w:rsidRDefault="004E2F7E" w:rsidP="004E2F7E">
      <w:pPr>
        <w:pStyle w:val="ListParagraph"/>
        <w:numPr>
          <w:ilvl w:val="0"/>
          <w:numId w:val="8"/>
        </w:numPr>
        <w:autoSpaceDE w:val="0"/>
        <w:autoSpaceDN w:val="0"/>
        <w:adjustRightInd w:val="0"/>
        <w:spacing w:after="24" w:line="276" w:lineRule="auto"/>
        <w:rPr>
          <w:rFonts w:cstheme="minorHAnsi"/>
          <w:color w:val="000000"/>
          <w:sz w:val="22"/>
          <w:szCs w:val="22"/>
          <w:lang w:val="en-AU"/>
        </w:rPr>
      </w:pPr>
      <w:r w:rsidRPr="004E2F7E">
        <w:rPr>
          <w:rFonts w:cstheme="minorHAnsi"/>
          <w:color w:val="000000"/>
          <w:sz w:val="22"/>
          <w:szCs w:val="22"/>
          <w:lang w:val="en-AU"/>
        </w:rPr>
        <w:t xml:space="preserve">2010 global Catalyst Award for Gender Diversity </w:t>
      </w:r>
    </w:p>
    <w:p w14:paraId="25BC1FBF" w14:textId="52BF25B8" w:rsidR="004E2F7E" w:rsidRPr="004E2F7E" w:rsidRDefault="004E2F7E" w:rsidP="004E2F7E">
      <w:pPr>
        <w:pStyle w:val="ListParagraph"/>
        <w:numPr>
          <w:ilvl w:val="0"/>
          <w:numId w:val="7"/>
        </w:numPr>
        <w:autoSpaceDE w:val="0"/>
        <w:autoSpaceDN w:val="0"/>
        <w:adjustRightInd w:val="0"/>
        <w:spacing w:after="24" w:line="276" w:lineRule="auto"/>
        <w:rPr>
          <w:rFonts w:cstheme="minorHAnsi"/>
          <w:color w:val="000000"/>
          <w:sz w:val="22"/>
          <w:szCs w:val="22"/>
          <w:lang w:val="en-AU"/>
        </w:rPr>
      </w:pPr>
      <w:r w:rsidRPr="004E2F7E">
        <w:rPr>
          <w:rFonts w:cstheme="minorHAnsi"/>
          <w:color w:val="000000"/>
          <w:sz w:val="22"/>
          <w:szCs w:val="22"/>
          <w:lang w:val="en-AU"/>
        </w:rPr>
        <w:t xml:space="preserve">2011 Australian HR Award for Best Workplace Diversity Strategy </w:t>
      </w:r>
    </w:p>
    <w:p w14:paraId="3D1AB9D4" w14:textId="293DC004" w:rsidR="004E2F7E" w:rsidRPr="004E2F7E" w:rsidRDefault="004E2F7E" w:rsidP="004E2F7E">
      <w:pPr>
        <w:pStyle w:val="ListParagraph"/>
        <w:numPr>
          <w:ilvl w:val="0"/>
          <w:numId w:val="6"/>
        </w:numPr>
        <w:autoSpaceDE w:val="0"/>
        <w:autoSpaceDN w:val="0"/>
        <w:adjustRightInd w:val="0"/>
        <w:spacing w:after="24" w:line="276" w:lineRule="auto"/>
        <w:rPr>
          <w:rFonts w:cstheme="minorHAnsi"/>
          <w:color w:val="000000"/>
          <w:sz w:val="22"/>
          <w:szCs w:val="22"/>
          <w:lang w:val="en-AU"/>
        </w:rPr>
      </w:pPr>
      <w:r w:rsidRPr="004E2F7E">
        <w:rPr>
          <w:rFonts w:cstheme="minorHAnsi"/>
          <w:color w:val="000000"/>
          <w:sz w:val="22"/>
          <w:szCs w:val="22"/>
          <w:lang w:val="en-AU"/>
        </w:rPr>
        <w:t xml:space="preserve">2012 Australian HR Institute Awards for Gender Equity and HR Champion </w:t>
      </w:r>
    </w:p>
    <w:p w14:paraId="4557D2E1" w14:textId="24ECC591" w:rsidR="004E2F7E" w:rsidRPr="004E2F7E" w:rsidRDefault="004E2F7E" w:rsidP="004E2F7E">
      <w:pPr>
        <w:pStyle w:val="ListParagraph"/>
        <w:numPr>
          <w:ilvl w:val="0"/>
          <w:numId w:val="5"/>
        </w:numPr>
        <w:autoSpaceDE w:val="0"/>
        <w:autoSpaceDN w:val="0"/>
        <w:adjustRightInd w:val="0"/>
        <w:spacing w:after="24" w:line="276" w:lineRule="auto"/>
        <w:rPr>
          <w:rFonts w:cstheme="minorHAnsi"/>
          <w:color w:val="000000"/>
          <w:sz w:val="22"/>
          <w:szCs w:val="22"/>
          <w:lang w:val="en-AU"/>
        </w:rPr>
      </w:pPr>
      <w:r w:rsidRPr="004E2F7E">
        <w:rPr>
          <w:rFonts w:cstheme="minorHAnsi"/>
          <w:color w:val="000000"/>
          <w:sz w:val="22"/>
          <w:szCs w:val="22"/>
          <w:lang w:val="en-AU"/>
        </w:rPr>
        <w:t xml:space="preserve">2015 Australian HR Institute Awards for Flexibility and Inclusive Workplace, and </w:t>
      </w:r>
    </w:p>
    <w:p w14:paraId="5541EBE9" w14:textId="5EEBEB87" w:rsidR="004E2F7E" w:rsidRPr="004E2F7E" w:rsidRDefault="004E2F7E" w:rsidP="004E2F7E">
      <w:pPr>
        <w:pStyle w:val="ListParagraph"/>
        <w:numPr>
          <w:ilvl w:val="0"/>
          <w:numId w:val="4"/>
        </w:numPr>
        <w:autoSpaceDE w:val="0"/>
        <w:autoSpaceDN w:val="0"/>
        <w:adjustRightInd w:val="0"/>
        <w:spacing w:line="276" w:lineRule="auto"/>
        <w:rPr>
          <w:rFonts w:cstheme="minorHAnsi"/>
          <w:color w:val="000000"/>
          <w:sz w:val="22"/>
          <w:szCs w:val="22"/>
          <w:lang w:val="en-AU"/>
        </w:rPr>
      </w:pPr>
      <w:r w:rsidRPr="004E2F7E">
        <w:rPr>
          <w:rFonts w:cstheme="minorHAnsi"/>
          <w:color w:val="000000"/>
          <w:sz w:val="22"/>
          <w:szCs w:val="22"/>
          <w:lang w:val="en-AU"/>
        </w:rPr>
        <w:t xml:space="preserve">recognition as a Silver tier employer for LGBT+ Inclusion in the Australian Workplace Equality Index, and the Community Business LGBT+ Inclusion Index for Hong Kong. </w:t>
      </w:r>
    </w:p>
    <w:p w14:paraId="5D04323E" w14:textId="77777777" w:rsidR="004E2F7E" w:rsidRPr="004E2F7E" w:rsidRDefault="004E2F7E" w:rsidP="004E2F7E">
      <w:pPr>
        <w:autoSpaceDE w:val="0"/>
        <w:autoSpaceDN w:val="0"/>
        <w:adjustRightInd w:val="0"/>
        <w:spacing w:line="276" w:lineRule="auto"/>
        <w:rPr>
          <w:rFonts w:cstheme="minorHAnsi"/>
          <w:color w:val="000000"/>
          <w:sz w:val="22"/>
          <w:szCs w:val="22"/>
          <w:lang w:val="en-AU"/>
        </w:rPr>
      </w:pPr>
    </w:p>
    <w:p w14:paraId="13B65E0C" w14:textId="0B06534F" w:rsidR="0043196E" w:rsidRPr="0043196E" w:rsidRDefault="004E2F7E" w:rsidP="004E5437">
      <w:pPr>
        <w:spacing w:line="276" w:lineRule="auto"/>
        <w:rPr>
          <w:rFonts w:cstheme="minorHAnsi"/>
          <w:lang w:val="en-US"/>
        </w:rPr>
      </w:pPr>
      <w:r w:rsidRPr="004E2F7E">
        <w:rPr>
          <w:rFonts w:cstheme="minorHAnsi"/>
          <w:color w:val="000000"/>
          <w:sz w:val="22"/>
          <w:szCs w:val="22"/>
          <w:lang w:val="en-AU"/>
        </w:rPr>
        <w:t>Troy is a sought-after spokesperson, panellist and keynote speaker, having addressed audiences at the United Nations (New York), business and government events such as CEDA, IORA and ACCI (Australia, Seychelles, Indonesia, Hong Kong), and various events for organisations such as Diversity Council Australia, Australian Human Rights Commission, University of Sydney Business School and Catalyst.</w:t>
      </w:r>
      <w:bookmarkStart w:id="1" w:name="_GoBack"/>
      <w:bookmarkEnd w:id="1"/>
    </w:p>
    <w:p w14:paraId="59C087CC" w14:textId="77777777" w:rsidR="0043196E" w:rsidRPr="0043196E" w:rsidRDefault="0043196E" w:rsidP="0043196E">
      <w:pPr>
        <w:rPr>
          <w:rFonts w:cstheme="minorHAnsi"/>
          <w:lang w:val="en-US"/>
        </w:rPr>
      </w:pPr>
    </w:p>
    <w:p w14:paraId="6B063EF9" w14:textId="4E10BB85" w:rsidR="00C11952" w:rsidRPr="0043196E" w:rsidRDefault="00B41745" w:rsidP="0043196E">
      <w:pPr>
        <w:rPr>
          <w:rFonts w:cstheme="minorHAnsi"/>
          <w:lang w:val="en-US"/>
        </w:rPr>
      </w:pPr>
      <w:r>
        <w:rPr>
          <w:rFonts w:cstheme="minorHAnsi"/>
          <w:noProof/>
          <w:lang w:val="en-US"/>
        </w:rPr>
        <mc:AlternateContent>
          <mc:Choice Requires="wps">
            <w:drawing>
              <wp:anchor distT="0" distB="0" distL="114300" distR="114300" simplePos="0" relativeHeight="251659264" behindDoc="0" locked="0" layoutInCell="1" allowOverlap="1" wp14:anchorId="481C876C" wp14:editId="0B2CC098">
                <wp:simplePos x="0" y="0"/>
                <wp:positionH relativeFrom="column">
                  <wp:posOffset>-620395</wp:posOffset>
                </wp:positionH>
                <wp:positionV relativeFrom="paragraph">
                  <wp:posOffset>2068830</wp:posOffset>
                </wp:positionV>
                <wp:extent cx="75057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7505700" cy="914400"/>
                        </a:xfrm>
                        <a:prstGeom prst="rect">
                          <a:avLst/>
                        </a:prstGeom>
                        <a:solidFill>
                          <a:schemeClr val="bg1">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637B5" id="Rectangle 3" o:spid="_x0000_s1026" style="position:absolute;margin-left:-48.85pt;margin-top:162.9pt;width:59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" fillcolor="white [3212]" stroked="f" strokeweight="1pt">
                <v:fill opacity="44461f"/>
              </v:rect>
            </w:pict>
          </mc:Fallback>
        </mc:AlternateContent>
      </w:r>
    </w:p>
    <w:sectPr w:rsidR="00C11952" w:rsidRPr="0043196E" w:rsidSect="003D5D10">
      <w:headerReference w:type="default" r:id="rId8"/>
      <w:footerReference w:type="default" r:id="rId9"/>
      <w:pgSz w:w="11901" w:h="17123"/>
      <w:pgMar w:top="238" w:right="992" w:bottom="249" w:left="992" w:header="567" w:footer="1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0C48" w14:textId="77777777" w:rsidR="00095578" w:rsidRDefault="00095578" w:rsidP="0017186F">
      <w:r>
        <w:separator/>
      </w:r>
    </w:p>
  </w:endnote>
  <w:endnote w:type="continuationSeparator" w:id="0">
    <w:p w14:paraId="76D03A4F" w14:textId="77777777" w:rsidR="00095578" w:rsidRDefault="00095578" w:rsidP="0017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F66F" w14:textId="3F25AA93" w:rsidR="00DA36F6" w:rsidRDefault="001F5783">
    <w:pPr>
      <w:pStyle w:val="Footer"/>
    </w:pPr>
    <w:r>
      <w:rPr>
        <w:noProof/>
        <w:lang w:eastAsia="en-GB"/>
      </w:rPr>
      <mc:AlternateContent>
        <mc:Choice Requires="wps">
          <w:drawing>
            <wp:anchor distT="0" distB="0" distL="114300" distR="114300" simplePos="0" relativeHeight="251662847" behindDoc="0" locked="0" layoutInCell="1" allowOverlap="1" wp14:anchorId="230D9588" wp14:editId="4FEED371">
              <wp:simplePos x="0" y="0"/>
              <wp:positionH relativeFrom="page">
                <wp:align>right</wp:align>
              </wp:positionH>
              <wp:positionV relativeFrom="paragraph">
                <wp:posOffset>-15875</wp:posOffset>
              </wp:positionV>
              <wp:extent cx="7539355" cy="914400"/>
              <wp:effectExtent l="0" t="0" r="4445" b="0"/>
              <wp:wrapNone/>
              <wp:docPr id="4" name="Rectangle 4"/>
              <wp:cNvGraphicFramePr/>
              <a:graphic xmlns:a="http://schemas.openxmlformats.org/drawingml/2006/main">
                <a:graphicData uri="http://schemas.microsoft.com/office/word/2010/wordprocessingShape">
                  <wps:wsp>
                    <wps:cNvSpPr/>
                    <wps:spPr>
                      <a:xfrm>
                        <a:off x="0" y="0"/>
                        <a:ext cx="7539355" cy="914400"/>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761E4" id="Rectangle 4" o:spid="_x0000_s1026" style="position:absolute;margin-left:542.45pt;margin-top:-1.25pt;width:593.65pt;height:1in;z-index:251662847;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" fillcolor="white [3212]" stroked="f" strokeweight="1pt">
              <v:fill opacity="53713f"/>
              <w10:wrap anchorx="page"/>
            </v:rect>
          </w:pict>
        </mc:Fallback>
      </mc:AlternateContent>
    </w:r>
    <w:r w:rsidR="00E91684">
      <w:rPr>
        <w:noProof/>
        <w:lang w:eastAsia="en-GB"/>
      </w:rPr>
      <w:drawing>
        <wp:anchor distT="0" distB="0" distL="114300" distR="114300" simplePos="0" relativeHeight="251658240" behindDoc="1" locked="0" layoutInCell="1" allowOverlap="1" wp14:anchorId="0D2C2D31" wp14:editId="0D0294AD">
          <wp:simplePos x="0" y="0"/>
          <wp:positionH relativeFrom="page">
            <wp:posOffset>-190500</wp:posOffset>
          </wp:positionH>
          <wp:positionV relativeFrom="paragraph">
            <wp:posOffset>-758825</wp:posOffset>
          </wp:positionV>
          <wp:extent cx="7950811" cy="3210560"/>
          <wp:effectExtent l="0" t="0" r="0" b="0"/>
          <wp:wrapNone/>
          <wp:docPr id="15" name="Picture 15" descr="D:\Dropbox\Start Creative\Clients\Talkforce\1709-08 Invitation design\client\talkforce_Logo[trsbkg]-01 Blue with blue wor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Start Creative\Clients\Talkforce\1709-08 Invitation design\client\talkforce_Logo[trsbkg]-01 Blue with blue wor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811" cy="3210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15DA5" w14:textId="77777777" w:rsidR="00095578" w:rsidRDefault="00095578" w:rsidP="0017186F">
      <w:r>
        <w:separator/>
      </w:r>
    </w:p>
  </w:footnote>
  <w:footnote w:type="continuationSeparator" w:id="0">
    <w:p w14:paraId="55A38A3E" w14:textId="77777777" w:rsidR="00095578" w:rsidRDefault="00095578" w:rsidP="0017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E66D" w14:textId="21C621A5" w:rsidR="00DA36F6" w:rsidRPr="00DA36F6" w:rsidRDefault="00434097" w:rsidP="00DA36F6">
    <w:pPr>
      <w:pStyle w:val="Header"/>
      <w:tabs>
        <w:tab w:val="clear" w:pos="4513"/>
        <w:tab w:val="clear" w:pos="9026"/>
        <w:tab w:val="left" w:pos="7380"/>
      </w:tabs>
      <w:ind w:left="-709"/>
      <w:rPr>
        <w:rFonts w:asciiTheme="majorHAnsi" w:hAnsiTheme="majorHAnsi" w:cs="Arial"/>
        <w:color w:val="FFFFFF" w:themeColor="background1"/>
        <w:sz w:val="16"/>
        <w:szCs w:val="16"/>
      </w:rPr>
    </w:pPr>
    <w:r>
      <w:rPr>
        <w:rFonts w:asciiTheme="majorHAnsi" w:hAnsiTheme="majorHAnsi"/>
        <w:noProof/>
        <w:sz w:val="16"/>
        <w:szCs w:val="16"/>
      </w:rPr>
      <w:drawing>
        <wp:anchor distT="0" distB="0" distL="114300" distR="114300" simplePos="0" relativeHeight="251661823" behindDoc="0" locked="0" layoutInCell="1" allowOverlap="1" wp14:anchorId="6B754F35" wp14:editId="084EA0A6">
          <wp:simplePos x="0" y="0"/>
          <wp:positionH relativeFrom="column">
            <wp:posOffset>4799331</wp:posOffset>
          </wp:positionH>
          <wp:positionV relativeFrom="paragraph">
            <wp:posOffset>-226695</wp:posOffset>
          </wp:positionV>
          <wp:extent cx="1921006" cy="8173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kforce_Logo[trsbkg]-02 Green with white wording.png"/>
                  <pic:cNvPicPr/>
                </pic:nvPicPr>
                <pic:blipFill>
                  <a:blip r:embed="rId1">
                    <a:extLst>
                      <a:ext uri="{28A0092B-C50C-407E-A947-70E740481C1C}">
                        <a14:useLocalDpi xmlns:a14="http://schemas.microsoft.com/office/drawing/2010/main" val="0"/>
                      </a:ext>
                    </a:extLst>
                  </a:blip>
                  <a:stretch>
                    <a:fillRect/>
                  </a:stretch>
                </pic:blipFill>
                <pic:spPr>
                  <a:xfrm>
                    <a:off x="0" y="0"/>
                    <a:ext cx="1921006" cy="817398"/>
                  </a:xfrm>
                  <a:prstGeom prst="rect">
                    <a:avLst/>
                  </a:prstGeom>
                </pic:spPr>
              </pic:pic>
            </a:graphicData>
          </a:graphic>
          <wp14:sizeRelH relativeFrom="page">
            <wp14:pctWidth>0</wp14:pctWidth>
          </wp14:sizeRelH>
          <wp14:sizeRelV relativeFrom="page">
            <wp14:pctHeight>0</wp14:pctHeight>
          </wp14:sizeRelV>
        </wp:anchor>
      </w:drawing>
    </w:r>
    <w:r w:rsidR="003D5D10">
      <w:rPr>
        <w:rFonts w:asciiTheme="majorHAnsi" w:hAnsiTheme="majorHAnsi" w:cs="Arial"/>
        <w:noProof/>
        <w:color w:val="FFFFFF" w:themeColor="background1"/>
        <w:sz w:val="16"/>
        <w:szCs w:val="16"/>
      </w:rPr>
      <mc:AlternateContent>
        <mc:Choice Requires="wps">
          <w:drawing>
            <wp:anchor distT="0" distB="0" distL="114300" distR="114300" simplePos="0" relativeHeight="251661312" behindDoc="0" locked="0" layoutInCell="1" allowOverlap="1" wp14:anchorId="4287CD5D" wp14:editId="410B2957">
              <wp:simplePos x="0" y="0"/>
              <wp:positionH relativeFrom="page">
                <wp:posOffset>0</wp:posOffset>
              </wp:positionH>
              <wp:positionV relativeFrom="paragraph">
                <wp:posOffset>-354965</wp:posOffset>
              </wp:positionV>
              <wp:extent cx="7539355" cy="944880"/>
              <wp:effectExtent l="0" t="0" r="23495" b="26670"/>
              <wp:wrapNone/>
              <wp:docPr id="1" name="Rectangle 1"/>
              <wp:cNvGraphicFramePr/>
              <a:graphic xmlns:a="http://schemas.openxmlformats.org/drawingml/2006/main">
                <a:graphicData uri="http://schemas.microsoft.com/office/word/2010/wordprocessingShape">
                  <wps:wsp>
                    <wps:cNvSpPr/>
                    <wps:spPr>
                      <a:xfrm>
                        <a:off x="0" y="0"/>
                        <a:ext cx="7539355" cy="944880"/>
                      </a:xfrm>
                      <a:prstGeom prst="rect">
                        <a:avLst/>
                      </a:prstGeom>
                      <a:solidFill>
                        <a:srgbClr val="084A77"/>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4E167A" w14:textId="4580F9E1" w:rsidR="00E91684" w:rsidRPr="00A71CE3" w:rsidRDefault="00E91684" w:rsidP="0027014C">
                          <w:pPr>
                            <w:pStyle w:val="Header"/>
                            <w:tabs>
                              <w:tab w:val="clear" w:pos="4513"/>
                              <w:tab w:val="clear" w:pos="9026"/>
                              <w:tab w:val="left" w:pos="7380"/>
                            </w:tabs>
                            <w:ind w:left="284"/>
                            <w:rPr>
                              <w:rFonts w:asciiTheme="majorHAnsi" w:hAnsiTheme="majorHAnsi" w:cs="Arial"/>
                              <w:b/>
                              <w:color w:val="FFFFFF" w:themeColor="background1"/>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CD5D" id="Rectangle 1" o:spid="_x0000_s1026" style="position:absolute;left:0;text-align:left;margin-left:0;margin-top:-27.95pt;width:593.65pt;height:7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" fillcolor="#084a77" strokecolor="#1f3763 [1604]" strokeweight="1pt">
              <v:textbox inset=",0,,0">
                <w:txbxContent>
                  <w:p w14:paraId="394E167A" w14:textId="4580F9E1" w:rsidR="00E91684" w:rsidRPr="00A71CE3" w:rsidRDefault="00E91684" w:rsidP="0027014C">
                    <w:pPr>
                      <w:pStyle w:val="Header"/>
                      <w:tabs>
                        <w:tab w:val="clear" w:pos="4513"/>
                        <w:tab w:val="clear" w:pos="9026"/>
                        <w:tab w:val="left" w:pos="7380"/>
                      </w:tabs>
                      <w:ind w:left="284"/>
                      <w:rPr>
                        <w:rFonts w:asciiTheme="majorHAnsi" w:hAnsiTheme="majorHAnsi" w:cs="Arial"/>
                        <w:b/>
                        <w:color w:val="FFFFFF" w:themeColor="background1"/>
                        <w:sz w:val="20"/>
                        <w:szCs w:val="20"/>
                      </w:rPr>
                    </w:pPr>
                  </w:p>
                </w:txbxContent>
              </v:textbox>
              <w10:wrap anchorx="page"/>
            </v:rect>
          </w:pict>
        </mc:Fallback>
      </mc:AlternateContent>
    </w:r>
    <w:r w:rsidR="00DA36F6">
      <w:rPr>
        <w:rFonts w:asciiTheme="majorHAnsi" w:hAnsiTheme="majorHAnsi" w:cs="Arial"/>
        <w:color w:val="FFFFFF" w:themeColor="background1"/>
        <w:sz w:val="16"/>
        <w:szCs w:val="16"/>
      </w:rPr>
      <w:br/>
    </w:r>
    <w:r w:rsidR="00DA36F6" w:rsidRPr="00DA36F6">
      <w:rPr>
        <w:rFonts w:asciiTheme="majorHAnsi" w:hAnsiTheme="majorHAnsi" w:cs="Arial"/>
        <w:color w:val="FFFFFF" w:themeColor="background1"/>
        <w:sz w:val="16"/>
        <w:szCs w:val="16"/>
      </w:rPr>
      <w:t>Building 6, 4 Clarke Road, Woolwich NSW 2110</w:t>
    </w:r>
  </w:p>
  <w:p w14:paraId="008B2AB8" w14:textId="2DD51217" w:rsidR="00DA36F6" w:rsidRPr="00DA36F6" w:rsidRDefault="00DA36F6" w:rsidP="00DA36F6">
    <w:pPr>
      <w:pStyle w:val="Header"/>
      <w:tabs>
        <w:tab w:val="clear" w:pos="4513"/>
        <w:tab w:val="clear" w:pos="9026"/>
        <w:tab w:val="left" w:pos="7380"/>
      </w:tabs>
      <w:ind w:left="-709"/>
      <w:rPr>
        <w:rFonts w:asciiTheme="majorHAnsi" w:hAnsiTheme="majorHAnsi" w:cs="Arial"/>
        <w:color w:val="FFFFFF" w:themeColor="background1"/>
        <w:sz w:val="16"/>
        <w:szCs w:val="16"/>
      </w:rPr>
    </w:pPr>
    <w:r w:rsidRPr="00DA36F6">
      <w:rPr>
        <w:rFonts w:asciiTheme="majorHAnsi" w:hAnsiTheme="majorHAnsi" w:cs="Arial"/>
        <w:color w:val="FFFFFF" w:themeColor="background1"/>
        <w:sz w:val="16"/>
        <w:szCs w:val="16"/>
      </w:rPr>
      <w:t>PO BOX 314, Hunters Hill NSW 2110</w:t>
    </w:r>
  </w:p>
  <w:p w14:paraId="63EA49F6" w14:textId="604CF1BF" w:rsidR="00DA36F6" w:rsidRPr="00DA36F6" w:rsidRDefault="00DA36F6" w:rsidP="00DA36F6">
    <w:pPr>
      <w:pStyle w:val="Header"/>
      <w:tabs>
        <w:tab w:val="clear" w:pos="4513"/>
        <w:tab w:val="clear" w:pos="9026"/>
        <w:tab w:val="left" w:pos="7380"/>
      </w:tabs>
      <w:ind w:left="-709"/>
      <w:rPr>
        <w:rFonts w:asciiTheme="majorHAnsi" w:hAnsiTheme="majorHAnsi" w:cs="Arial"/>
        <w:b/>
        <w:color w:val="FFFFFF" w:themeColor="background1"/>
        <w:sz w:val="20"/>
        <w:szCs w:val="20"/>
      </w:rPr>
    </w:pPr>
    <w:r w:rsidRPr="00DA36F6">
      <w:rPr>
        <w:rFonts w:asciiTheme="majorHAnsi" w:hAnsiTheme="majorHAnsi" w:cs="Arial"/>
        <w:b/>
        <w:color w:val="FFFFFF" w:themeColor="background1"/>
        <w:sz w:val="20"/>
        <w:szCs w:val="20"/>
      </w:rPr>
      <w:t>+61 2 9844 2999   talkforce.com.au</w:t>
    </w:r>
  </w:p>
  <w:p w14:paraId="20ED3D00" w14:textId="6FB67DB4" w:rsidR="0017186F" w:rsidRPr="00DA36F6" w:rsidRDefault="00DA36F6" w:rsidP="00DA36F6">
    <w:pPr>
      <w:pStyle w:val="Header"/>
      <w:tabs>
        <w:tab w:val="clear" w:pos="4513"/>
        <w:tab w:val="clear" w:pos="9026"/>
        <w:tab w:val="left" w:pos="7380"/>
      </w:tabs>
      <w:ind w:left="-709"/>
      <w:rPr>
        <w:rFonts w:asciiTheme="majorHAnsi" w:hAnsiTheme="majorHAnsi"/>
      </w:rPr>
    </w:pPr>
    <w:r w:rsidRPr="00DA36F6">
      <w:rPr>
        <w:rFonts w:asciiTheme="majorHAnsi" w:hAnsiTheme="majorHAnsi" w:cs="Arial"/>
        <w:color w:val="FFFFFF" w:themeColor="background1"/>
        <w:sz w:val="16"/>
        <w:szCs w:val="16"/>
      </w:rPr>
      <w:t>ABN 57 078 528 355</w:t>
    </w:r>
    <w:r w:rsidRPr="00DA36F6">
      <w:rPr>
        <w:rFonts w:asciiTheme="majorHAnsi" w:hAnsiTheme="maj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B97"/>
    <w:multiLevelType w:val="hybridMultilevel"/>
    <w:tmpl w:val="E8FC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E4FF3"/>
    <w:multiLevelType w:val="hybridMultilevel"/>
    <w:tmpl w:val="A5AC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066C5"/>
    <w:multiLevelType w:val="hybridMultilevel"/>
    <w:tmpl w:val="AEA0B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B76C26"/>
    <w:multiLevelType w:val="hybridMultilevel"/>
    <w:tmpl w:val="5690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618B9"/>
    <w:multiLevelType w:val="multilevel"/>
    <w:tmpl w:val="6C66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F3A60"/>
    <w:multiLevelType w:val="multilevel"/>
    <w:tmpl w:val="6EE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B67B8"/>
    <w:multiLevelType w:val="hybridMultilevel"/>
    <w:tmpl w:val="AC32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6949B9"/>
    <w:multiLevelType w:val="hybridMultilevel"/>
    <w:tmpl w:val="F260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6F"/>
    <w:rsid w:val="000234DB"/>
    <w:rsid w:val="00062243"/>
    <w:rsid w:val="00095578"/>
    <w:rsid w:val="000C27AF"/>
    <w:rsid w:val="001062C8"/>
    <w:rsid w:val="0017186F"/>
    <w:rsid w:val="001D5CFA"/>
    <w:rsid w:val="001F5783"/>
    <w:rsid w:val="00230180"/>
    <w:rsid w:val="0024628C"/>
    <w:rsid w:val="0027014C"/>
    <w:rsid w:val="002A403D"/>
    <w:rsid w:val="00321D2D"/>
    <w:rsid w:val="00383716"/>
    <w:rsid w:val="00396CDB"/>
    <w:rsid w:val="003D5D10"/>
    <w:rsid w:val="003E2182"/>
    <w:rsid w:val="00412185"/>
    <w:rsid w:val="0043196E"/>
    <w:rsid w:val="00434097"/>
    <w:rsid w:val="00435AA2"/>
    <w:rsid w:val="004468AF"/>
    <w:rsid w:val="004E2F7E"/>
    <w:rsid w:val="004E5437"/>
    <w:rsid w:val="006B417E"/>
    <w:rsid w:val="006F1322"/>
    <w:rsid w:val="00710AB1"/>
    <w:rsid w:val="00730C2E"/>
    <w:rsid w:val="007814F4"/>
    <w:rsid w:val="007A174D"/>
    <w:rsid w:val="007D2DA0"/>
    <w:rsid w:val="0092716C"/>
    <w:rsid w:val="0099673B"/>
    <w:rsid w:val="009B7678"/>
    <w:rsid w:val="00A71CE3"/>
    <w:rsid w:val="00AD443B"/>
    <w:rsid w:val="00B24CAD"/>
    <w:rsid w:val="00B41745"/>
    <w:rsid w:val="00B753D8"/>
    <w:rsid w:val="00C11952"/>
    <w:rsid w:val="00C152A8"/>
    <w:rsid w:val="00C317E3"/>
    <w:rsid w:val="00C65D5D"/>
    <w:rsid w:val="00C77A07"/>
    <w:rsid w:val="00CB66D4"/>
    <w:rsid w:val="00CC373C"/>
    <w:rsid w:val="00D75D51"/>
    <w:rsid w:val="00DA36F6"/>
    <w:rsid w:val="00E20C3D"/>
    <w:rsid w:val="00E4211A"/>
    <w:rsid w:val="00E91684"/>
    <w:rsid w:val="00E9747E"/>
    <w:rsid w:val="00EB3215"/>
    <w:rsid w:val="00EE699B"/>
    <w:rsid w:val="00F43B68"/>
    <w:rsid w:val="00F6169F"/>
    <w:rsid w:val="00F61DF8"/>
    <w:rsid w:val="00F82854"/>
    <w:rsid w:val="00FA2071"/>
    <w:rsid w:val="00FA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C1D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AA2"/>
  </w:style>
  <w:style w:type="paragraph" w:styleId="Heading1">
    <w:name w:val="heading 1"/>
    <w:basedOn w:val="Normal"/>
    <w:link w:val="Heading1Char"/>
    <w:uiPriority w:val="9"/>
    <w:qFormat/>
    <w:rsid w:val="00F82854"/>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417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17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86F"/>
    <w:pPr>
      <w:tabs>
        <w:tab w:val="center" w:pos="4513"/>
        <w:tab w:val="right" w:pos="9026"/>
      </w:tabs>
    </w:pPr>
  </w:style>
  <w:style w:type="character" w:customStyle="1" w:styleId="HeaderChar">
    <w:name w:val="Header Char"/>
    <w:basedOn w:val="DefaultParagraphFont"/>
    <w:link w:val="Header"/>
    <w:uiPriority w:val="99"/>
    <w:rsid w:val="0017186F"/>
  </w:style>
  <w:style w:type="paragraph" w:styleId="Footer">
    <w:name w:val="footer"/>
    <w:basedOn w:val="Normal"/>
    <w:link w:val="FooterChar"/>
    <w:uiPriority w:val="99"/>
    <w:unhideWhenUsed/>
    <w:rsid w:val="0017186F"/>
    <w:pPr>
      <w:tabs>
        <w:tab w:val="center" w:pos="4513"/>
        <w:tab w:val="right" w:pos="9026"/>
      </w:tabs>
    </w:pPr>
  </w:style>
  <w:style w:type="character" w:customStyle="1" w:styleId="FooterChar">
    <w:name w:val="Footer Char"/>
    <w:basedOn w:val="DefaultParagraphFont"/>
    <w:link w:val="Footer"/>
    <w:uiPriority w:val="99"/>
    <w:rsid w:val="0017186F"/>
  </w:style>
  <w:style w:type="character" w:styleId="Hyperlink">
    <w:name w:val="Hyperlink"/>
    <w:basedOn w:val="DefaultParagraphFont"/>
    <w:uiPriority w:val="99"/>
    <w:unhideWhenUsed/>
    <w:rsid w:val="00C11952"/>
    <w:rPr>
      <w:color w:val="0563C1" w:themeColor="hyperlink"/>
      <w:u w:val="single"/>
    </w:rPr>
  </w:style>
  <w:style w:type="character" w:customStyle="1" w:styleId="Heading1Char">
    <w:name w:val="Heading 1 Char"/>
    <w:basedOn w:val="DefaultParagraphFont"/>
    <w:link w:val="Heading1"/>
    <w:uiPriority w:val="9"/>
    <w:rsid w:val="00F82854"/>
    <w:rPr>
      <w:rFonts w:ascii="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6F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22"/>
    <w:rPr>
      <w:rFonts w:ascii="Segoe UI" w:hAnsi="Segoe UI" w:cs="Segoe UI"/>
      <w:sz w:val="18"/>
      <w:szCs w:val="18"/>
    </w:rPr>
  </w:style>
  <w:style w:type="character" w:customStyle="1" w:styleId="Heading2Char">
    <w:name w:val="Heading 2 Char"/>
    <w:basedOn w:val="DefaultParagraphFont"/>
    <w:link w:val="Heading2"/>
    <w:uiPriority w:val="9"/>
    <w:rsid w:val="00B417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41745"/>
    <w:rPr>
      <w:rFonts w:asciiTheme="majorHAnsi" w:eastAsiaTheme="majorEastAsia" w:hAnsiTheme="majorHAnsi" w:cstheme="majorBidi"/>
      <w:color w:val="1F3763" w:themeColor="accent1" w:themeShade="7F"/>
    </w:rPr>
  </w:style>
  <w:style w:type="paragraph" w:customStyle="1" w:styleId="Default">
    <w:name w:val="Default"/>
    <w:rsid w:val="00E9747E"/>
    <w:pPr>
      <w:autoSpaceDE w:val="0"/>
      <w:autoSpaceDN w:val="0"/>
      <w:adjustRightInd w:val="0"/>
    </w:pPr>
    <w:rPr>
      <w:rFonts w:ascii="Arial" w:eastAsia="Times" w:hAnsi="Arial" w:cs="Arial"/>
      <w:color w:val="000000"/>
      <w:lang w:val="en-AU"/>
    </w:rPr>
  </w:style>
  <w:style w:type="paragraph" w:styleId="NormalWeb">
    <w:name w:val="Normal (Web)"/>
    <w:basedOn w:val="Normal"/>
    <w:uiPriority w:val="99"/>
    <w:semiHidden/>
    <w:unhideWhenUsed/>
    <w:rsid w:val="00F43B68"/>
    <w:pPr>
      <w:spacing w:before="100" w:beforeAutospacing="1" w:after="100" w:afterAutospacing="1"/>
    </w:pPr>
    <w:rPr>
      <w:rFonts w:ascii="Times New Roman" w:eastAsia="Times New Roman" w:hAnsi="Times New Roman" w:cs="Times New Roman"/>
      <w:lang w:val="en-AU" w:eastAsia="en-AU"/>
    </w:rPr>
  </w:style>
  <w:style w:type="paragraph" w:styleId="ListParagraph">
    <w:name w:val="List Paragraph"/>
    <w:basedOn w:val="Normal"/>
    <w:uiPriority w:val="34"/>
    <w:qFormat/>
    <w:rsid w:val="004E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7619">
      <w:bodyDiv w:val="1"/>
      <w:marLeft w:val="0"/>
      <w:marRight w:val="0"/>
      <w:marTop w:val="0"/>
      <w:marBottom w:val="0"/>
      <w:divBdr>
        <w:top w:val="none" w:sz="0" w:space="0" w:color="auto"/>
        <w:left w:val="none" w:sz="0" w:space="0" w:color="auto"/>
        <w:bottom w:val="none" w:sz="0" w:space="0" w:color="auto"/>
        <w:right w:val="none" w:sz="0" w:space="0" w:color="auto"/>
      </w:divBdr>
    </w:div>
    <w:div w:id="643581379">
      <w:bodyDiv w:val="1"/>
      <w:marLeft w:val="0"/>
      <w:marRight w:val="0"/>
      <w:marTop w:val="0"/>
      <w:marBottom w:val="0"/>
      <w:divBdr>
        <w:top w:val="none" w:sz="0" w:space="0" w:color="auto"/>
        <w:left w:val="none" w:sz="0" w:space="0" w:color="auto"/>
        <w:bottom w:val="none" w:sz="0" w:space="0" w:color="auto"/>
        <w:right w:val="none" w:sz="0" w:space="0" w:color="auto"/>
      </w:divBdr>
    </w:div>
    <w:div w:id="1849782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BC0B-E94E-4EFF-BF5D-C455BAC1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Saulo</dc:creator>
  <cp:keywords/>
  <dc:description/>
  <cp:lastModifiedBy>Helen McFadzean</cp:lastModifiedBy>
  <cp:revision>2</cp:revision>
  <cp:lastPrinted>2017-09-28T07:15:00Z</cp:lastPrinted>
  <dcterms:created xsi:type="dcterms:W3CDTF">2017-12-14T03:25:00Z</dcterms:created>
  <dcterms:modified xsi:type="dcterms:W3CDTF">2017-12-14T03:25:00Z</dcterms:modified>
</cp:coreProperties>
</file>